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8292" w14:textId="77777777" w:rsidR="005D02DD" w:rsidRDefault="005D02DD" w:rsidP="005D02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Digital Advertising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2CDBBF0" w14:textId="77777777" w:rsidR="005D02DD" w:rsidRDefault="005D02DD" w:rsidP="005D02DD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A geo-located ad campaign will target areas of Arlington and Dallas counties with a specific focus on LGBTQ+ spaces (bars, clubs), college campuses and competing ASOs. This campaign will also include an English and Spanish version highlighting services and welcoming Dr. Pounders.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9AFA6B3" w14:textId="77777777" w:rsidR="005D02DD" w:rsidRDefault="005D02DD" w:rsidP="005D02DD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Suggested copy (ENGLISH):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29ADBF0" w14:textId="77777777" w:rsidR="005D02DD" w:rsidRDefault="005D02DD" w:rsidP="005D02DD">
      <w:pPr>
        <w:pStyle w:val="paragraph"/>
        <w:numPr>
          <w:ilvl w:val="0"/>
          <w:numId w:val="37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1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19F45EB8" w14:textId="77777777" w:rsidR="005D02DD" w:rsidRDefault="005D02DD" w:rsidP="005D02DD">
      <w:pPr>
        <w:pStyle w:val="paragraph"/>
        <w:numPr>
          <w:ilvl w:val="0"/>
          <w:numId w:val="38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Header: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Two clinics—One Mission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EE27071" w14:textId="77777777" w:rsidR="005D02DD" w:rsidRDefault="005D02DD" w:rsidP="005D02DD">
      <w:pPr>
        <w:pStyle w:val="paragraph"/>
        <w:numPr>
          <w:ilvl w:val="0"/>
          <w:numId w:val="39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CAN Community Health now offers clinical care in Dallas and Arlington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0007059" w14:textId="77777777" w:rsidR="005D02DD" w:rsidRDefault="005D02DD" w:rsidP="005D02DD">
      <w:pPr>
        <w:pStyle w:val="paragraph"/>
        <w:numPr>
          <w:ilvl w:val="0"/>
          <w:numId w:val="40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Suggested Visual: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Map with pinpoints in Dallas and Arlington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BE2E33F" w14:textId="77777777" w:rsidR="005D02DD" w:rsidRDefault="005D02DD" w:rsidP="005D02DD">
      <w:pPr>
        <w:pStyle w:val="paragraph"/>
        <w:numPr>
          <w:ilvl w:val="0"/>
          <w:numId w:val="41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2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1A34A45B" w14:textId="77777777" w:rsidR="005D02DD" w:rsidRDefault="005D02DD" w:rsidP="005D02DD">
      <w:pPr>
        <w:pStyle w:val="paragraph"/>
        <w:numPr>
          <w:ilvl w:val="0"/>
          <w:numId w:val="42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Header: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Please welcome Dr. Pounders to the CAN Community Health network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09200EF" w14:textId="77777777" w:rsidR="005D02DD" w:rsidRDefault="005D02DD" w:rsidP="005D02DD">
      <w:pPr>
        <w:pStyle w:val="paragraph"/>
        <w:numPr>
          <w:ilvl w:val="0"/>
          <w:numId w:val="43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Find us at 4211 Cedar Springs Rd #200, Dallas, TX 75219 or contact (214) 520-8833 for more details.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2C3AD4C6" w14:textId="77777777" w:rsidR="005D02DD" w:rsidRDefault="005D02DD" w:rsidP="005D02DD">
      <w:pPr>
        <w:pStyle w:val="paragraph"/>
        <w:numPr>
          <w:ilvl w:val="0"/>
          <w:numId w:val="44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3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80184D2" w14:textId="77777777" w:rsidR="005D02DD" w:rsidRDefault="005D02DD" w:rsidP="005D02DD">
      <w:pPr>
        <w:pStyle w:val="paragraph"/>
        <w:numPr>
          <w:ilvl w:val="0"/>
          <w:numId w:val="45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Header: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Same Location in Arlington, TX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1D5164C7" w14:textId="77777777" w:rsidR="005D02DD" w:rsidRDefault="005D02DD" w:rsidP="005D02DD">
      <w:pPr>
        <w:pStyle w:val="paragraph"/>
        <w:numPr>
          <w:ilvl w:val="0"/>
          <w:numId w:val="46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Compassion Care Services Including: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693DCC4" w14:textId="77777777" w:rsidR="005D02DD" w:rsidRDefault="005D02DD" w:rsidP="005D02DD">
      <w:pPr>
        <w:pStyle w:val="paragraph"/>
        <w:numPr>
          <w:ilvl w:val="0"/>
          <w:numId w:val="47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Free HIV, Hep C and STD Testing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1892712" w14:textId="77777777" w:rsidR="005D02DD" w:rsidRDefault="005D02DD" w:rsidP="005D02DD">
      <w:pPr>
        <w:pStyle w:val="paragraph"/>
        <w:numPr>
          <w:ilvl w:val="0"/>
          <w:numId w:val="48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PrEP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>/PEP Services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5AC852E" w14:textId="77777777" w:rsidR="005D02DD" w:rsidRDefault="005D02DD" w:rsidP="005D02DD">
      <w:pPr>
        <w:pStyle w:val="paragraph"/>
        <w:numPr>
          <w:ilvl w:val="0"/>
          <w:numId w:val="49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HIV Treatment and Primary Care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67DEC8F" w14:textId="77777777" w:rsidR="005D02DD" w:rsidRDefault="005D02DD" w:rsidP="005D02DD">
      <w:pPr>
        <w:pStyle w:val="paragraph"/>
        <w:numPr>
          <w:ilvl w:val="0"/>
          <w:numId w:val="50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Community Dental Programs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67E90DC9" w14:textId="77777777" w:rsidR="005D02DD" w:rsidRDefault="005D02DD" w:rsidP="005D02DD">
      <w:pPr>
        <w:pStyle w:val="paragraph"/>
        <w:numPr>
          <w:ilvl w:val="0"/>
          <w:numId w:val="51"/>
        </w:numPr>
        <w:spacing w:before="0" w:beforeAutospacing="0" w:after="0" w:afterAutospacing="0"/>
        <w:ind w:left="54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On-Site Pharmacy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2C2BED2" w14:textId="77777777" w:rsidR="005D02DD" w:rsidRDefault="005D02DD" w:rsidP="005D02DD">
      <w:pPr>
        <w:pStyle w:val="paragraph"/>
        <w:numPr>
          <w:ilvl w:val="0"/>
          <w:numId w:val="52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: 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>Find us at 601 Matlock Centre Circle, Arlington, TX 76015 or call (817) 693-1000 for more details.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41F6039" w14:textId="77777777" w:rsidR="005D02DD" w:rsidRDefault="005D02DD" w:rsidP="005D02DD">
      <w:pPr>
        <w:pStyle w:val="paragraph"/>
        <w:numPr>
          <w:ilvl w:val="0"/>
          <w:numId w:val="53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Suggested Visual: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Arlington dental provider (Dr. Raymond Barron, DDS), services </w:t>
      </w:r>
      <w:proofErr w:type="gramStart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bulleted</w:t>
      </w:r>
      <w:proofErr w:type="gramEnd"/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 xml:space="preserve"> to the side of headshot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2BB2DC5" w14:textId="77777777" w:rsidR="005D02DD" w:rsidRDefault="005D02DD" w:rsidP="005D02DD">
      <w:pPr>
        <w:pStyle w:val="paragraph"/>
        <w:numPr>
          <w:ilvl w:val="0"/>
          <w:numId w:val="54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Caption Copy: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Now accepting new patients in Dallas!</w:t>
      </w:r>
      <w:r>
        <w:rPr>
          <w:rStyle w:val="scxw74925447"/>
          <w:rFonts w:ascii="Open Sans" w:eastAsiaTheme="majorEastAsia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br/>
      </w:r>
      <w:r>
        <w:rPr>
          <w:rStyle w:val="scxw74925447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With over 30 years of experience providing primary care in Dallas, Dr. Steven M. Pounders and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team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are now part of the CAN Community Health network. From HIV treatment to prevention and so much more, we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have you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cared for.</w:t>
      </w:r>
      <w:r>
        <w:rPr>
          <w:rStyle w:val="scxw74925447"/>
          <w:rFonts w:ascii="Open Sans" w:eastAsiaTheme="majorEastAsia" w:hAnsi="Open Sans" w:cs="Open Sans"/>
          <w:sz w:val="22"/>
          <w:szCs w:val="22"/>
        </w:rPr>
        <w:t> </w:t>
      </w:r>
      <w:r>
        <w:rPr>
          <w:rFonts w:ascii="Open Sans" w:hAnsi="Open Sans" w:cs="Open Sans"/>
          <w:sz w:val="22"/>
          <w:szCs w:val="22"/>
        </w:rPr>
        <w:br/>
      </w:r>
      <w:r>
        <w:rPr>
          <w:rStyle w:val="scxw74925447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>Plus, our location in Arlington offers convenience with free testing, on-site pharmacy, community dental and so much more.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1D7A7D8" w14:textId="77777777" w:rsidR="005D02DD" w:rsidRDefault="005D02DD" w:rsidP="005D02DD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Fill out the form below to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be connected with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a provider today!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94EFC08" w14:textId="77777777" w:rsidR="005D02DD" w:rsidRDefault="005D02DD" w:rsidP="005D02DD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Theme="majorEastAsia" w:hAnsi="Open Sans" w:cs="Open Sans"/>
          <w:b/>
          <w:bCs/>
          <w:i/>
          <w:iCs/>
          <w:sz w:val="22"/>
          <w:szCs w:val="22"/>
        </w:rPr>
        <w:t>*</w:t>
      </w:r>
      <w:proofErr w:type="gramStart"/>
      <w:r>
        <w:rPr>
          <w:rStyle w:val="normaltextrun"/>
          <w:rFonts w:ascii="Open Sans" w:eastAsiaTheme="majorEastAsia" w:hAnsi="Open Sans" w:cs="Open Sans"/>
          <w:b/>
          <w:bCs/>
          <w:i/>
          <w:iCs/>
          <w:sz w:val="22"/>
          <w:szCs w:val="22"/>
        </w:rPr>
        <w:t>note</w:t>
      </w:r>
      <w:proofErr w:type="gramEnd"/>
      <w:r>
        <w:rPr>
          <w:rStyle w:val="normaltextrun"/>
          <w:rFonts w:ascii="Open Sans" w:eastAsiaTheme="majorEastAsia" w:hAnsi="Open Sans" w:cs="Open Sans"/>
          <w:b/>
          <w:bCs/>
          <w:i/>
          <w:iCs/>
          <w:sz w:val="22"/>
          <w:szCs w:val="22"/>
        </w:rPr>
        <w:t xml:space="preserve">: in forms, ask </w:t>
      </w:r>
      <w:proofErr w:type="gramStart"/>
      <w:r>
        <w:rPr>
          <w:rStyle w:val="normaltextrun"/>
          <w:rFonts w:ascii="Open Sans" w:eastAsiaTheme="majorEastAsia" w:hAnsi="Open Sans" w:cs="Open Sans"/>
          <w:b/>
          <w:bCs/>
          <w:i/>
          <w:iCs/>
          <w:sz w:val="22"/>
          <w:szCs w:val="22"/>
        </w:rPr>
        <w:t>question</w:t>
      </w:r>
      <w:proofErr w:type="gramEnd"/>
      <w:r>
        <w:rPr>
          <w:rStyle w:val="normaltextrun"/>
          <w:rFonts w:ascii="Open Sans" w:eastAsiaTheme="majorEastAsia" w:hAnsi="Open Sans" w:cs="Open Sans"/>
          <w:b/>
          <w:bCs/>
          <w:i/>
          <w:iCs/>
          <w:sz w:val="22"/>
          <w:szCs w:val="22"/>
        </w:rPr>
        <w:t xml:space="preserve"> connecting patient to either Arlington or Dallas*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627B4B2" w14:textId="77777777" w:rsidR="005D02DD" w:rsidRDefault="005D02DD" w:rsidP="005D02DD">
      <w:pPr>
        <w:pStyle w:val="paragraph"/>
        <w:numPr>
          <w:ilvl w:val="0"/>
          <w:numId w:val="55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lastRenderedPageBreak/>
        <w:t>Suggested copy (SPANISH):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7C4BD8D1" w14:textId="77777777" w:rsidR="005D02DD" w:rsidRDefault="005D02DD" w:rsidP="005D02DD">
      <w:pPr>
        <w:pStyle w:val="paragraph"/>
        <w:numPr>
          <w:ilvl w:val="0"/>
          <w:numId w:val="56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1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4C9C70F" w14:textId="77777777" w:rsidR="005D02DD" w:rsidRPr="005D02DD" w:rsidRDefault="005D02DD" w:rsidP="005D02DD">
      <w:pPr>
        <w:pStyle w:val="paragraph"/>
        <w:numPr>
          <w:ilvl w:val="0"/>
          <w:numId w:val="57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Dos clínicas—Una sola misión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4BE64B1D" w14:textId="77777777" w:rsidR="005D02DD" w:rsidRDefault="005D02DD" w:rsidP="005D02DD">
      <w:pPr>
        <w:pStyle w:val="paragraph"/>
        <w:numPr>
          <w:ilvl w:val="0"/>
          <w:numId w:val="58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CAN Community Health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ahora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ofrece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atención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clínica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en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Dallas y Arlington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5CDC6802" w14:textId="77777777" w:rsidR="005D02DD" w:rsidRDefault="005D02DD" w:rsidP="005D02DD">
      <w:pPr>
        <w:pStyle w:val="paragraph"/>
        <w:numPr>
          <w:ilvl w:val="0"/>
          <w:numId w:val="59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Suggested Visual: </w:t>
      </w:r>
      <w:r>
        <w:rPr>
          <w:rStyle w:val="normaltextrun"/>
          <w:rFonts w:ascii="Open Sans" w:eastAsiaTheme="majorEastAsia" w:hAnsi="Open Sans" w:cs="Open Sans"/>
          <w:i/>
          <w:iCs/>
          <w:sz w:val="22"/>
          <w:szCs w:val="22"/>
        </w:rPr>
        <w:t>Map with pinpoints in Dallas and Arlington 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0E8EF1B7" w14:textId="77777777" w:rsidR="005D02DD" w:rsidRDefault="005D02DD" w:rsidP="005D02DD">
      <w:pPr>
        <w:pStyle w:val="paragraph"/>
        <w:numPr>
          <w:ilvl w:val="0"/>
          <w:numId w:val="60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2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1CDBBCEB" w14:textId="77777777" w:rsidR="005D02DD" w:rsidRDefault="005D02DD" w:rsidP="005D02DD">
      <w:pPr>
        <w:pStyle w:val="paragraph"/>
        <w:numPr>
          <w:ilvl w:val="0"/>
          <w:numId w:val="61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Header:</w:t>
      </w:r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Démosle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la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bienvenida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 al Dr. Pounders a la red de CAN Community Health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34EB4921" w14:textId="77777777" w:rsidR="005D02DD" w:rsidRPr="005D02DD" w:rsidRDefault="005D02DD" w:rsidP="005D02DD">
      <w:pPr>
        <w:pStyle w:val="paragraph"/>
        <w:numPr>
          <w:ilvl w:val="0"/>
          <w:numId w:val="62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Encuéntranos en 4211 Cedar Springs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Rd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#200, Dallas, TX 75219 o comunícate al (214) 520-8833 para más información.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416154F3" w14:textId="77777777" w:rsidR="005D02DD" w:rsidRDefault="005D02DD" w:rsidP="005D02DD">
      <w:pPr>
        <w:pStyle w:val="paragraph"/>
        <w:numPr>
          <w:ilvl w:val="0"/>
          <w:numId w:val="63"/>
        </w:numPr>
        <w:spacing w:before="0" w:beforeAutospacing="0" w:after="0" w:afterAutospacing="0"/>
        <w:ind w:left="252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Slide 3 (1080x1350)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E04BF93" w14:textId="77777777" w:rsidR="005D02DD" w:rsidRPr="005D02DD" w:rsidRDefault="005D02DD" w:rsidP="005D02DD">
      <w:pPr>
        <w:pStyle w:val="paragraph"/>
        <w:numPr>
          <w:ilvl w:val="0"/>
          <w:numId w:val="64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Misma ubicación en Arlington, TX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27364751" w14:textId="77777777" w:rsidR="005D02DD" w:rsidRPr="005D02DD" w:rsidRDefault="005D02DD" w:rsidP="005D02DD">
      <w:pPr>
        <w:pStyle w:val="paragraph"/>
        <w:numPr>
          <w:ilvl w:val="0"/>
          <w:numId w:val="65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: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Servicios de atención compasiva que incluyen: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• Pruebas gratuitas de VIH, Hepatitis C y ETS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• Servicios de PrEP/PEP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• Tratamiento del VIH y atención primaria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• Programas dentales comunitarios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• Farmacia en el lugar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685AAAE4" w14:textId="77777777" w:rsidR="005D02DD" w:rsidRPr="005D02DD" w:rsidRDefault="005D02DD" w:rsidP="005D02DD">
      <w:pPr>
        <w:pStyle w:val="paragraph"/>
        <w:numPr>
          <w:ilvl w:val="0"/>
          <w:numId w:val="66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Subheader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: 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Encuéntranos en 601 Matlock Centre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Circle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, Arlington, TX 76015 o llama al (817) 693-1000 para más información.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795ADD11" w14:textId="77777777" w:rsidR="005D02DD" w:rsidRPr="005D02DD" w:rsidRDefault="005D02DD" w:rsidP="005D02DD">
      <w:pPr>
        <w:pStyle w:val="paragraph"/>
        <w:numPr>
          <w:ilvl w:val="0"/>
          <w:numId w:val="67"/>
        </w:numPr>
        <w:spacing w:before="0" w:beforeAutospacing="0" w:after="0" w:afterAutospacing="0"/>
        <w:ind w:left="3240" w:firstLine="0"/>
        <w:textAlignment w:val="baseline"/>
        <w:rPr>
          <w:rFonts w:ascii="Open Sans" w:hAnsi="Open Sans" w:cs="Open Sans"/>
          <w:sz w:val="22"/>
          <w:szCs w:val="22"/>
          <w:lang w:val="es-ES"/>
        </w:rPr>
      </w:pP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Caption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 </w:t>
      </w:r>
      <w:proofErr w:type="spellStart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>Copy</w:t>
      </w:r>
      <w:proofErr w:type="spellEnd"/>
      <w:r>
        <w:rPr>
          <w:rStyle w:val="normaltextrun"/>
          <w:rFonts w:ascii="Open Sans" w:eastAsiaTheme="majorEastAsia" w:hAnsi="Open Sans" w:cs="Open Sans"/>
          <w:b/>
          <w:bCs/>
          <w:sz w:val="22"/>
          <w:szCs w:val="22"/>
          <w:lang w:val="es-ES"/>
        </w:rPr>
        <w:t xml:space="preserve">: </w:t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¡Ahora aceptando nuevos pacientes en Dallas!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2DDFD920" w14:textId="77777777" w:rsidR="005D02DD" w:rsidRPr="005D02DD" w:rsidRDefault="005D02DD" w:rsidP="005D02DD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Con más de 30 años de experiencia brindando atención primaria en Dallas, el Dr. Steven M. </w:t>
      </w:r>
      <w:proofErr w:type="spellStart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Pounders</w:t>
      </w:r>
      <w:proofErr w:type="spellEnd"/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 xml:space="preserve"> y su equipo ahora forman parte de la red de CAN Community Health. Desde tratamiento del VIH hasta servicios de prevención y mucho más, estamos aquí para cuidarte.</w:t>
      </w:r>
      <w:r w:rsidRPr="005D02DD">
        <w:rPr>
          <w:rStyle w:val="scxw74925447"/>
          <w:rFonts w:ascii="Open Sans" w:eastAsiaTheme="majorEastAsia" w:hAnsi="Open Sans" w:cs="Open Sans"/>
          <w:sz w:val="22"/>
          <w:szCs w:val="22"/>
          <w:lang w:val="es-ES"/>
        </w:rPr>
        <w:t> </w:t>
      </w:r>
      <w:r w:rsidRPr="005D02DD">
        <w:rPr>
          <w:rFonts w:ascii="Open Sans" w:hAnsi="Open Sans" w:cs="Open Sans"/>
          <w:sz w:val="22"/>
          <w:szCs w:val="22"/>
          <w:lang w:val="es-ES"/>
        </w:rPr>
        <w:br/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7F997584" w14:textId="77777777" w:rsidR="005D02DD" w:rsidRPr="005D02DD" w:rsidRDefault="005D02DD" w:rsidP="005D02DD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Además, nuestra ubicación en Arlington ofrece conveniencia con pruebas gratuitas, farmacia en el lugar, servicios dentales comunitarios y mucho más.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3D3E4170" w14:textId="77777777" w:rsidR="005D02DD" w:rsidRPr="005D02DD" w:rsidRDefault="005D02DD" w:rsidP="005D02DD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5D02DD">
        <w:rPr>
          <w:rStyle w:val="scxw74925447"/>
          <w:rFonts w:ascii="Calibri" w:eastAsiaTheme="majorEastAsia" w:hAnsi="Calibri" w:cs="Calibri"/>
          <w:sz w:val="22"/>
          <w:szCs w:val="22"/>
          <w:lang w:val="es-ES"/>
        </w:rPr>
        <w:t> </w:t>
      </w:r>
      <w:r w:rsidRPr="005D02DD">
        <w:rPr>
          <w:rFonts w:ascii="Calibri" w:hAnsi="Calibri" w:cs="Calibri"/>
          <w:sz w:val="22"/>
          <w:szCs w:val="22"/>
          <w:lang w:val="es-ES"/>
        </w:rPr>
        <w:br/>
      </w:r>
      <w:r>
        <w:rPr>
          <w:rStyle w:val="normaltextrun"/>
          <w:rFonts w:ascii="Open Sans" w:eastAsiaTheme="majorEastAsia" w:hAnsi="Open Sans" w:cs="Open Sans"/>
          <w:sz w:val="22"/>
          <w:szCs w:val="22"/>
          <w:lang w:val="es-ES"/>
        </w:rPr>
        <w:t>¡Completa el formulario a continuación para conectarte con un proveedor hoy mismo!</w:t>
      </w:r>
      <w:r w:rsidRPr="005D02DD">
        <w:rPr>
          <w:rStyle w:val="eop"/>
          <w:rFonts w:ascii="Open Sans" w:eastAsiaTheme="majorEastAsia" w:hAnsi="Open Sans" w:cs="Open Sans"/>
          <w:sz w:val="22"/>
          <w:szCs w:val="22"/>
          <w:lang w:val="es-ES"/>
        </w:rPr>
        <w:t> </w:t>
      </w:r>
    </w:p>
    <w:p w14:paraId="18614287" w14:textId="77777777" w:rsidR="005D02DD" w:rsidRDefault="005D02DD" w:rsidP="005D02DD">
      <w:pPr>
        <w:pStyle w:val="paragraph"/>
        <w:numPr>
          <w:ilvl w:val="0"/>
          <w:numId w:val="68"/>
        </w:numPr>
        <w:spacing w:before="0" w:beforeAutospacing="0" w:after="0" w:afterAutospacing="0"/>
        <w:ind w:left="1800" w:firstLine="0"/>
        <w:textAlignment w:val="baseline"/>
        <w:rPr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eastAsiaTheme="majorEastAsia" w:hAnsi="Open Sans" w:cs="Open Sans"/>
          <w:sz w:val="22"/>
          <w:szCs w:val="22"/>
        </w:rPr>
        <w:t>Key Zip Codes: 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76015,  75204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 xml:space="preserve">, 76012, 76103, 76014, 76107, 75207, 75219, 75235, 75209, </w:t>
      </w:r>
      <w:proofErr w:type="gramStart"/>
      <w:r>
        <w:rPr>
          <w:rStyle w:val="normaltextrun"/>
          <w:rFonts w:ascii="Open Sans" w:eastAsiaTheme="majorEastAsia" w:hAnsi="Open Sans" w:cs="Open Sans"/>
          <w:sz w:val="22"/>
          <w:szCs w:val="22"/>
        </w:rPr>
        <w:t>76010, 75230</w:t>
      </w:r>
      <w:proofErr w:type="gramEnd"/>
      <w:r>
        <w:rPr>
          <w:rStyle w:val="normaltextrun"/>
          <w:rFonts w:ascii="Open Sans" w:eastAsiaTheme="majorEastAsia" w:hAnsi="Open Sans" w:cs="Open Sans"/>
          <w:sz w:val="22"/>
          <w:szCs w:val="22"/>
        </w:rPr>
        <w:t>, 76111, 76104, 76013, 76102, 76018</w:t>
      </w:r>
      <w:r>
        <w:rPr>
          <w:rStyle w:val="eop"/>
          <w:rFonts w:ascii="Open Sans" w:eastAsiaTheme="majorEastAsia" w:hAnsi="Open Sans" w:cs="Open Sans"/>
          <w:sz w:val="22"/>
          <w:szCs w:val="22"/>
        </w:rPr>
        <w:t> </w:t>
      </w:r>
    </w:p>
    <w:p w14:paraId="4E1DD6B1" w14:textId="77777777" w:rsidR="00C34823" w:rsidRDefault="00C34823"/>
    <w:sectPr w:rsidR="00C3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0EFB"/>
    <w:multiLevelType w:val="multilevel"/>
    <w:tmpl w:val="C29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84786"/>
    <w:multiLevelType w:val="multilevel"/>
    <w:tmpl w:val="26DC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35618"/>
    <w:multiLevelType w:val="multilevel"/>
    <w:tmpl w:val="553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C4319"/>
    <w:multiLevelType w:val="multilevel"/>
    <w:tmpl w:val="C27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53357"/>
    <w:multiLevelType w:val="multilevel"/>
    <w:tmpl w:val="80D6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C1237"/>
    <w:multiLevelType w:val="multilevel"/>
    <w:tmpl w:val="1BAE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47C9F"/>
    <w:multiLevelType w:val="multilevel"/>
    <w:tmpl w:val="5340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3311F5"/>
    <w:multiLevelType w:val="multilevel"/>
    <w:tmpl w:val="472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100C1F"/>
    <w:multiLevelType w:val="multilevel"/>
    <w:tmpl w:val="5AC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752F7"/>
    <w:multiLevelType w:val="multilevel"/>
    <w:tmpl w:val="1BD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7D3DF5"/>
    <w:multiLevelType w:val="multilevel"/>
    <w:tmpl w:val="498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113A74"/>
    <w:multiLevelType w:val="multilevel"/>
    <w:tmpl w:val="7B34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CB6F14"/>
    <w:multiLevelType w:val="multilevel"/>
    <w:tmpl w:val="44C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219DE"/>
    <w:multiLevelType w:val="multilevel"/>
    <w:tmpl w:val="3530D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D7110"/>
    <w:multiLevelType w:val="multilevel"/>
    <w:tmpl w:val="626681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5D7E20"/>
    <w:multiLevelType w:val="multilevel"/>
    <w:tmpl w:val="E0D61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25B92"/>
    <w:multiLevelType w:val="multilevel"/>
    <w:tmpl w:val="65000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182A82"/>
    <w:multiLevelType w:val="multilevel"/>
    <w:tmpl w:val="0394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246150"/>
    <w:multiLevelType w:val="multilevel"/>
    <w:tmpl w:val="E97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463F49"/>
    <w:multiLevelType w:val="multilevel"/>
    <w:tmpl w:val="08A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0DE6E0B"/>
    <w:multiLevelType w:val="multilevel"/>
    <w:tmpl w:val="D7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D97A45"/>
    <w:multiLevelType w:val="multilevel"/>
    <w:tmpl w:val="FFB2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C05BB8"/>
    <w:multiLevelType w:val="multilevel"/>
    <w:tmpl w:val="D2CEE1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8D3387E"/>
    <w:multiLevelType w:val="multilevel"/>
    <w:tmpl w:val="E740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D95A2D"/>
    <w:multiLevelType w:val="multilevel"/>
    <w:tmpl w:val="7236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607F19"/>
    <w:multiLevelType w:val="multilevel"/>
    <w:tmpl w:val="66F2D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9327F6"/>
    <w:multiLevelType w:val="multilevel"/>
    <w:tmpl w:val="615C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CE30009"/>
    <w:multiLevelType w:val="multilevel"/>
    <w:tmpl w:val="1FE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1C43DE"/>
    <w:multiLevelType w:val="multilevel"/>
    <w:tmpl w:val="D20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331231"/>
    <w:multiLevelType w:val="multilevel"/>
    <w:tmpl w:val="1B0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EC2239"/>
    <w:multiLevelType w:val="multilevel"/>
    <w:tmpl w:val="3654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19776E"/>
    <w:multiLevelType w:val="multilevel"/>
    <w:tmpl w:val="FEF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9D07245"/>
    <w:multiLevelType w:val="multilevel"/>
    <w:tmpl w:val="1594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A02630C"/>
    <w:multiLevelType w:val="multilevel"/>
    <w:tmpl w:val="1E54BF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61244"/>
    <w:multiLevelType w:val="multilevel"/>
    <w:tmpl w:val="D41C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BDC7AAF"/>
    <w:multiLevelType w:val="multilevel"/>
    <w:tmpl w:val="CD3876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4E857896"/>
    <w:multiLevelType w:val="multilevel"/>
    <w:tmpl w:val="B936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664309"/>
    <w:multiLevelType w:val="multilevel"/>
    <w:tmpl w:val="C6BC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FB87A94"/>
    <w:multiLevelType w:val="multilevel"/>
    <w:tmpl w:val="93360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AA2253"/>
    <w:multiLevelType w:val="multilevel"/>
    <w:tmpl w:val="0596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50621DA"/>
    <w:multiLevelType w:val="multilevel"/>
    <w:tmpl w:val="C61E2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555C6284"/>
    <w:multiLevelType w:val="multilevel"/>
    <w:tmpl w:val="7DF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7FE0271"/>
    <w:multiLevelType w:val="multilevel"/>
    <w:tmpl w:val="A32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8046A2C"/>
    <w:multiLevelType w:val="multilevel"/>
    <w:tmpl w:val="B288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943226E"/>
    <w:multiLevelType w:val="multilevel"/>
    <w:tmpl w:val="41827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CC3FA3"/>
    <w:multiLevelType w:val="multilevel"/>
    <w:tmpl w:val="38F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A8B505D"/>
    <w:multiLevelType w:val="multilevel"/>
    <w:tmpl w:val="697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B115AC0"/>
    <w:multiLevelType w:val="multilevel"/>
    <w:tmpl w:val="89A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B453204"/>
    <w:multiLevelType w:val="multilevel"/>
    <w:tmpl w:val="06E02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5E6C6F"/>
    <w:multiLevelType w:val="multilevel"/>
    <w:tmpl w:val="5A4C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DC87AB1"/>
    <w:multiLevelType w:val="multilevel"/>
    <w:tmpl w:val="526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F25FC7"/>
    <w:multiLevelType w:val="multilevel"/>
    <w:tmpl w:val="1AD8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2495609"/>
    <w:multiLevelType w:val="multilevel"/>
    <w:tmpl w:val="E09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1C6244"/>
    <w:multiLevelType w:val="multilevel"/>
    <w:tmpl w:val="502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4B133C2"/>
    <w:multiLevelType w:val="multilevel"/>
    <w:tmpl w:val="A52656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F3"/>
    <w:multiLevelType w:val="multilevel"/>
    <w:tmpl w:val="720E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C3D2048"/>
    <w:multiLevelType w:val="multilevel"/>
    <w:tmpl w:val="5CC43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E49B3"/>
    <w:multiLevelType w:val="multilevel"/>
    <w:tmpl w:val="2B584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74663E"/>
    <w:multiLevelType w:val="multilevel"/>
    <w:tmpl w:val="5C7A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CD336B2"/>
    <w:multiLevelType w:val="multilevel"/>
    <w:tmpl w:val="F6B88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6DC978D2"/>
    <w:multiLevelType w:val="multilevel"/>
    <w:tmpl w:val="BC384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E77592"/>
    <w:multiLevelType w:val="multilevel"/>
    <w:tmpl w:val="51549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0651447"/>
    <w:multiLevelType w:val="multilevel"/>
    <w:tmpl w:val="434AC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1AB77D3"/>
    <w:multiLevelType w:val="multilevel"/>
    <w:tmpl w:val="415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499601F"/>
    <w:multiLevelType w:val="multilevel"/>
    <w:tmpl w:val="9D38E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644EF0"/>
    <w:multiLevelType w:val="multilevel"/>
    <w:tmpl w:val="416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5713820"/>
    <w:multiLevelType w:val="multilevel"/>
    <w:tmpl w:val="E05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CFD565C"/>
    <w:multiLevelType w:val="multilevel"/>
    <w:tmpl w:val="93F0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073875">
    <w:abstractNumId w:val="50"/>
  </w:num>
  <w:num w:numId="2" w16cid:durableId="846946486">
    <w:abstractNumId w:val="22"/>
  </w:num>
  <w:num w:numId="3" w16cid:durableId="1873223238">
    <w:abstractNumId w:val="54"/>
  </w:num>
  <w:num w:numId="4" w16cid:durableId="1514538770">
    <w:abstractNumId w:val="10"/>
  </w:num>
  <w:num w:numId="5" w16cid:durableId="1232351349">
    <w:abstractNumId w:val="36"/>
  </w:num>
  <w:num w:numId="6" w16cid:durableId="1808626849">
    <w:abstractNumId w:val="53"/>
  </w:num>
  <w:num w:numId="7" w16cid:durableId="583539258">
    <w:abstractNumId w:val="13"/>
  </w:num>
  <w:num w:numId="8" w16cid:durableId="1181823055">
    <w:abstractNumId w:val="27"/>
  </w:num>
  <w:num w:numId="9" w16cid:durableId="1867598668">
    <w:abstractNumId w:val="11"/>
  </w:num>
  <w:num w:numId="10" w16cid:durableId="1258371488">
    <w:abstractNumId w:val="33"/>
  </w:num>
  <w:num w:numId="11" w16cid:durableId="1200700042">
    <w:abstractNumId w:val="55"/>
  </w:num>
  <w:num w:numId="12" w16cid:durableId="1336571775">
    <w:abstractNumId w:val="37"/>
  </w:num>
  <w:num w:numId="13" w16cid:durableId="1421173826">
    <w:abstractNumId w:val="8"/>
  </w:num>
  <w:num w:numId="14" w16cid:durableId="871842687">
    <w:abstractNumId w:val="19"/>
  </w:num>
  <w:num w:numId="15" w16cid:durableId="876697113">
    <w:abstractNumId w:val="65"/>
  </w:num>
  <w:num w:numId="16" w16cid:durableId="492601001">
    <w:abstractNumId w:val="58"/>
  </w:num>
  <w:num w:numId="17" w16cid:durableId="1725250612">
    <w:abstractNumId w:val="34"/>
  </w:num>
  <w:num w:numId="18" w16cid:durableId="1207444949">
    <w:abstractNumId w:val="2"/>
  </w:num>
  <w:num w:numId="19" w16cid:durableId="402796130">
    <w:abstractNumId w:val="0"/>
  </w:num>
  <w:num w:numId="20" w16cid:durableId="1987542875">
    <w:abstractNumId w:val="38"/>
  </w:num>
  <w:num w:numId="21" w16cid:durableId="1829856432">
    <w:abstractNumId w:val="35"/>
  </w:num>
  <w:num w:numId="22" w16cid:durableId="211886805">
    <w:abstractNumId w:val="64"/>
  </w:num>
  <w:num w:numId="23" w16cid:durableId="880243491">
    <w:abstractNumId w:val="29"/>
  </w:num>
  <w:num w:numId="24" w16cid:durableId="398210272">
    <w:abstractNumId w:val="66"/>
  </w:num>
  <w:num w:numId="25" w16cid:durableId="1040978968">
    <w:abstractNumId w:val="31"/>
  </w:num>
  <w:num w:numId="26" w16cid:durableId="1171599909">
    <w:abstractNumId w:val="16"/>
  </w:num>
  <w:num w:numId="27" w16cid:durableId="805782045">
    <w:abstractNumId w:val="47"/>
  </w:num>
  <w:num w:numId="28" w16cid:durableId="1713647624">
    <w:abstractNumId w:val="3"/>
  </w:num>
  <w:num w:numId="29" w16cid:durableId="1407611942">
    <w:abstractNumId w:val="14"/>
  </w:num>
  <w:num w:numId="30" w16cid:durableId="1353457100">
    <w:abstractNumId w:val="21"/>
  </w:num>
  <w:num w:numId="31" w16cid:durableId="733622697">
    <w:abstractNumId w:val="5"/>
  </w:num>
  <w:num w:numId="32" w16cid:durableId="1993832953">
    <w:abstractNumId w:val="4"/>
  </w:num>
  <w:num w:numId="33" w16cid:durableId="775097624">
    <w:abstractNumId w:val="20"/>
  </w:num>
  <w:num w:numId="34" w16cid:durableId="1120566084">
    <w:abstractNumId w:val="61"/>
  </w:num>
  <w:num w:numId="35" w16cid:durableId="1815294954">
    <w:abstractNumId w:val="30"/>
  </w:num>
  <w:num w:numId="36" w16cid:durableId="328873305">
    <w:abstractNumId w:val="40"/>
  </w:num>
  <w:num w:numId="37" w16cid:durableId="545218689">
    <w:abstractNumId w:val="60"/>
  </w:num>
  <w:num w:numId="38" w16cid:durableId="1085759846">
    <w:abstractNumId w:val="32"/>
  </w:num>
  <w:num w:numId="39" w16cid:durableId="609703306">
    <w:abstractNumId w:val="6"/>
  </w:num>
  <w:num w:numId="40" w16cid:durableId="1760711162">
    <w:abstractNumId w:val="43"/>
  </w:num>
  <w:num w:numId="41" w16cid:durableId="1802840602">
    <w:abstractNumId w:val="25"/>
  </w:num>
  <w:num w:numId="42" w16cid:durableId="891581187">
    <w:abstractNumId w:val="51"/>
  </w:num>
  <w:num w:numId="43" w16cid:durableId="222764091">
    <w:abstractNumId w:val="26"/>
  </w:num>
  <w:num w:numId="44" w16cid:durableId="875508030">
    <w:abstractNumId w:val="57"/>
  </w:num>
  <w:num w:numId="45" w16cid:durableId="821389388">
    <w:abstractNumId w:val="46"/>
  </w:num>
  <w:num w:numId="46" w16cid:durableId="1929845560">
    <w:abstractNumId w:val="41"/>
  </w:num>
  <w:num w:numId="47" w16cid:durableId="1765222693">
    <w:abstractNumId w:val="45"/>
  </w:num>
  <w:num w:numId="48" w16cid:durableId="294221159">
    <w:abstractNumId w:val="24"/>
  </w:num>
  <w:num w:numId="49" w16cid:durableId="74134067">
    <w:abstractNumId w:val="52"/>
  </w:num>
  <w:num w:numId="50" w16cid:durableId="504899571">
    <w:abstractNumId w:val="1"/>
  </w:num>
  <w:num w:numId="51" w16cid:durableId="2063404226">
    <w:abstractNumId w:val="49"/>
  </w:num>
  <w:num w:numId="52" w16cid:durableId="665860297">
    <w:abstractNumId w:val="67"/>
  </w:num>
  <w:num w:numId="53" w16cid:durableId="1973555740">
    <w:abstractNumId w:val="39"/>
  </w:num>
  <w:num w:numId="54" w16cid:durableId="1250697746">
    <w:abstractNumId w:val="44"/>
  </w:num>
  <w:num w:numId="55" w16cid:durableId="1435251956">
    <w:abstractNumId w:val="62"/>
  </w:num>
  <w:num w:numId="56" w16cid:durableId="1291404018">
    <w:abstractNumId w:val="48"/>
  </w:num>
  <w:num w:numId="57" w16cid:durableId="480969404">
    <w:abstractNumId w:val="18"/>
  </w:num>
  <w:num w:numId="58" w16cid:durableId="598102276">
    <w:abstractNumId w:val="28"/>
  </w:num>
  <w:num w:numId="59" w16cid:durableId="893851774">
    <w:abstractNumId w:val="42"/>
  </w:num>
  <w:num w:numId="60" w16cid:durableId="1062479911">
    <w:abstractNumId w:val="15"/>
  </w:num>
  <w:num w:numId="61" w16cid:durableId="596062539">
    <w:abstractNumId w:val="17"/>
  </w:num>
  <w:num w:numId="62" w16cid:durableId="1182089104">
    <w:abstractNumId w:val="63"/>
  </w:num>
  <w:num w:numId="63" w16cid:durableId="191774486">
    <w:abstractNumId w:val="56"/>
  </w:num>
  <w:num w:numId="64" w16cid:durableId="210075422">
    <w:abstractNumId w:val="7"/>
  </w:num>
  <w:num w:numId="65" w16cid:durableId="1167792315">
    <w:abstractNumId w:val="12"/>
  </w:num>
  <w:num w:numId="66" w16cid:durableId="1804541473">
    <w:abstractNumId w:val="9"/>
  </w:num>
  <w:num w:numId="67" w16cid:durableId="2110540047">
    <w:abstractNumId w:val="23"/>
  </w:num>
  <w:num w:numId="68" w16cid:durableId="54174824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DD"/>
    <w:rsid w:val="005D02DD"/>
    <w:rsid w:val="00AF30A2"/>
    <w:rsid w:val="00C3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042F"/>
  <w15:chartTrackingRefBased/>
  <w15:docId w15:val="{EF75C4F3-4F63-4BC7-AC49-E20B2346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2DD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5D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02DD"/>
  </w:style>
  <w:style w:type="character" w:customStyle="1" w:styleId="eop">
    <w:name w:val="eop"/>
    <w:basedOn w:val="DefaultParagraphFont"/>
    <w:rsid w:val="005D02DD"/>
  </w:style>
  <w:style w:type="character" w:customStyle="1" w:styleId="scxw74925447">
    <w:name w:val="scxw74925447"/>
    <w:basedOn w:val="DefaultParagraphFont"/>
    <w:rsid w:val="005D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Furbee</dc:creator>
  <cp:keywords/>
  <dc:description/>
  <cp:lastModifiedBy>Daniel Furbee</cp:lastModifiedBy>
  <cp:revision>1</cp:revision>
  <dcterms:created xsi:type="dcterms:W3CDTF">2025-05-12T15:35:00Z</dcterms:created>
  <dcterms:modified xsi:type="dcterms:W3CDTF">2025-05-12T15:36:00Z</dcterms:modified>
</cp:coreProperties>
</file>